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8.2.0 (Apache licensed) using ORACLE_JRE JAXB in Oracle Java 1.8.0_181 on Windows Server 2008 R2 --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ПРОТОКОЛ № </w:t>
      </w:r>
      <w:r>
        <w:rPr>
          <w:rFonts w:ascii="Times New Roman" w:hAnsi="Times New Roman"/>
          <w:b/>
          <w:i/>
          <w:color w:val="000000"/>
        </w:rPr>
        <w:t>128452-МЭТС/5</w:t>
      </w:r>
    </w:p>
    <w:p>
      <w:pPr>
        <w:spacing w:before="269" w:after="269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</w:rPr>
        <w:t xml:space="preserve">О РЕЗУЛЬТАТАХ ОТКРЫТЫХ ТОРГОВ ПОСРЕДСТВОМ ПУБЛИЧНОГО ПРЕДЛОЖЕНИЯ В ФОРМЕ ОТКРЫТЫХ ТОРГОВ ПО ПРОДАЖЕ ИМУЩЕСТВА </w:t>
      </w:r>
      <w:r>
        <w:br/>
      </w:r>
      <w:r>
        <w:rPr>
          <w:rFonts w:ascii="Times New Roman" w:hAnsi="Times New Roman"/>
          <w:b/>
          <w:i/>
          <w:color w:val="000000"/>
        </w:rPr>
        <w:t>ООО "МАГИСТРАЛЬ"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 xml:space="preserve">Лот № </w:t>
      </w:r>
      <w:r>
        <w:rPr>
          <w:rFonts w:ascii="Times New Roman" w:hAnsi="Times New Roman"/>
          <w:b/>
          <w:i/>
          <w:color w:val="000000"/>
        </w:rPr>
        <w:t>5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Дата подписания протокола:</w:t>
      </w:r>
      <w:r>
        <w:rPr>
          <w:rFonts w:ascii="Times New Roman" w:hAnsi="Times New Roman"/>
          <w:b/>
          <w:i/>
          <w:color w:val="000000"/>
        </w:rPr>
        <w:t>"17" января 2024</w:t>
      </w:r>
      <w:r>
        <w:rPr>
          <w:rFonts w:ascii="Times New Roman" w:hAnsi="Times New Roman"/>
          <w:b w:val="false"/>
          <w:i w:val="false"/>
          <w:color w:val="000000"/>
        </w:rPr>
        <w:t>г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 w:val="false"/>
          <w:color w:val="000000"/>
        </w:rPr>
        <w:t>Настоящий протокол подписан в подтверждение следующего: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В соответствии с извещением, опубликованным в газете </w:t>
      </w:r>
      <w:r>
        <w:rPr>
          <w:rFonts w:ascii="Times New Roman" w:hAnsi="Times New Roman"/>
          <w:b/>
          <w:i/>
          <w:color w:val="000000"/>
        </w:rPr>
        <w:t>«Коммерсантъ»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>"18" ноября 2023 г.</w:t>
      </w:r>
      <w:r>
        <w:rPr>
          <w:rFonts w:ascii="Times New Roman" w:hAnsi="Times New Roman"/>
          <w:b w:val="false"/>
          <w:i w:val="false"/>
          <w:color w:val="000000"/>
        </w:rPr>
        <w:t xml:space="preserve"> и газете 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/>
          <w:i/>
          <w:color w:val="000000"/>
        </w:rPr>
        <w:t xml:space="preserve"> г.</w:t>
      </w:r>
      <w:r>
        <w:rPr>
          <w:rFonts w:ascii="Times New Roman" w:hAnsi="Times New Roman"/>
          <w:b w:val="false"/>
          <w:i w:val="false"/>
          <w:color w:val="000000"/>
        </w:rPr>
        <w:t xml:space="preserve"> были объявлены торги на следующих условиях: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Организатор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Иваницкий Василий Олегович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Собственники продаваемых вещей (предмета торгов):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ООО "МАГИСТРАЛЬ"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Наименования арбитражных судов, рассматривающего дело о несостоятельности (банкротстве):</w:t>
      </w:r>
      <w:r>
        <w:rPr>
          <w:rFonts w:ascii="Times New Roman" w:hAnsi="Times New Roman"/>
          <w:b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Арбитражный суд Кемеровской области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№ дел о банкротстве: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А27-17130/2018 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Арбитражный управляющий должника: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 xml:space="preserve"> Иваницкий Василий Олегович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открытые торги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Форма подачи предложений о цене: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посредством публичного предложения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Порядок и критерии определения победителя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Право приобретения имущества должника принадлежит участнику торгов по продаже имущества должника посредством публичного предложения, который представил в установленный срок заявку на участие в торгах, содержащую предложение о цене имущества должника, которая не ниже начальной цены продажи имущества должника, установленной для определенного периода проведения торгов, при отсутствии предложений других участников торгов по продаже имущества должника посредством публичного предложения. В случае,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различные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предложившему максимальную цену за это имущество. В случае, если несколько участников торгов по продаже имущества должника посредством публичного предложения представили в установленный срок заявки, содержащие равные предложения о цене имущества должника, но не ниже начальной цены продажи имущества должника, установленной для определенного периода проведения торгов, право приобретения имущества должника принадлежит участнику торгов, который первым представил в установленный срок заявку на участие в торгах по продаже имущества должника посредством публичного предложения. С даты определения победителя торгов по продаже имущества должника посредством публичного предложения прием заявок прекращается.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 лоту №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 w:val="false"/>
          <w:color w:val="000000"/>
        </w:rPr>
        <w:t>5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Предмет торгов: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Право требования к Перову Роману Георгиевичу, на сумму 6 300 000,00 рублей.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Право требования к Перову Роману Георгиевичу, на сумму 6 300 000,00 рублей. На момент перехода права требования дебиторской задолженности ее размер может быть уменьшен в связи с частичным погашением должником задолженности.</w:t>
      </w:r>
    </w:p>
    <w:p>
      <w:pPr>
        <w:spacing w:before="269" w:after="269"/>
        <w:ind w:left="120"/>
        <w:jc w:val="left"/>
      </w:pPr>
      <w:r>
        <w:rPr>
          <w:rFonts w:ascii="Times New Roman" w:hAnsi="Times New Roman"/>
          <w:b w:val="false"/>
          <w:i w:val="false"/>
          <w:color w:val="000000"/>
        </w:rPr>
        <w:t xml:space="preserve">Начальная цена лота </w:t>
      </w:r>
      <w:r>
        <w:rPr>
          <w:rFonts w:ascii="Times New Roman" w:hAnsi="Times New Roman"/>
          <w:b/>
          <w:i/>
          <w:color w:val="000000"/>
        </w:rPr>
        <w:t>6 300 000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(НДС не облагается).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В соответствии с протоколом о допуске к участию в открытых торгах </w:t>
      </w:r>
      <w:r>
        <w:rPr>
          <w:rFonts w:ascii="Times New Roman" w:hAnsi="Times New Roman"/>
          <w:b w:val="false"/>
          <w:i/>
          <w:color w:val="000000"/>
        </w:rPr>
        <w:t>128452-МЭТС/5</w:t>
      </w:r>
      <w:r>
        <w:rPr>
          <w:rFonts w:ascii="Times New Roman" w:hAnsi="Times New Roman"/>
          <w:b w:val="false"/>
          <w:i w:val="false"/>
          <w:color w:val="000000"/>
        </w:rPr>
        <w:t xml:space="preserve"> от </w:t>
      </w:r>
      <w:r>
        <w:rPr>
          <w:rFonts w:ascii="Times New Roman" w:hAnsi="Times New Roman"/>
          <w:b w:val="false"/>
          <w:i/>
          <w:color w:val="000000"/>
        </w:rPr>
        <w:t>"17" января 2024</w:t>
      </w:r>
      <w:r>
        <w:rPr>
          <w:rFonts w:ascii="Times New Roman" w:hAnsi="Times New Roman"/>
          <w:b w:val="false"/>
          <w:i w:val="false"/>
          <w:color w:val="000000"/>
        </w:rPr>
        <w:t xml:space="preserve"> г. участниками торгов являются следующие лица (далее – Участники торгов):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ИП Власенко Вячеслав Сергеевич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ИНН:424002376521 ОГРН:316420500137300 ) </w:t>
      </w:r>
      <w:r>
        <w:br/>
      </w:r>
      <w:r>
        <w:rPr>
          <w:rFonts w:ascii="Times New Roman" w:hAnsi="Times New Roman"/>
          <w:b w:val="false"/>
          <w:i w:val="false"/>
          <w:color w:val="000000"/>
        </w:rPr>
        <w:t xml:space="preserve">Заявка принята: "17" января 2024 г., время: 07:27:18.995; </w:t>
      </w:r>
    </w:p>
    <w:p>
      <w:pPr>
        <w:numPr>
          <w:ilvl w:val="0"/>
          <w:numId w:val="1"/>
        </w:numPr>
        <w:spacing w:before="0" w:after="0"/>
        <w:jc w:val="both"/>
      </w:pPr>
      <w:r>
        <w:rPr>
          <w:rFonts w:ascii="Times New Roman" w:hAnsi="Times New Roman"/>
          <w:b/>
          <w:i/>
          <w:color w:val="000000"/>
        </w:rPr>
        <w:t xml:space="preserve">Зинец Вадим Юрьевич 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</w:rPr>
        <w:t xml:space="preserve"> ( ИНН:227401028685 ) </w:t>
      </w:r>
      <w:r>
        <w:br/>
      </w:r>
      <w:r>
        <w:rPr>
          <w:rFonts w:ascii="Times New Roman" w:hAnsi="Times New Roman"/>
          <w:b w:val="false"/>
          <w:i w:val="false"/>
          <w:color w:val="000000"/>
        </w:rPr>
        <w:t xml:space="preserve">Заявка принята: "17" января 2024 г., время: 07:56:43.688; </w:t>
      </w:r>
    </w:p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</w:tblPr>
      <w:tblGrid>
        <w:gridCol w:w="5454"/>
        <w:gridCol w:w="2727"/>
        <w:gridCol w:w="5453"/>
      </w:tblGrid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Время подачи заявки на участие в торгах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Цена предложения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cccc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Участник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"17" января 2024 07:27:18.995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68000.00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</w:rPr>
              <w:t>ИП Власенко Вячеслав Сергеевич</w:t>
            </w:r>
          </w:p>
        </w:tc>
      </w:tr>
      <w:tr>
        <w:trPr>
          <w:trHeight w:val="120" w:hRule="atLeast"/>
        </w:trPr>
        <w:tc>
          <w:tcPr>
            <w:tcW w:w="5454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"17" января 2024 07:56:43.688</w:t>
            </w:r>
          </w:p>
        </w:tc>
        <w:tc>
          <w:tcPr>
            <w:tcW w:w="2727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0" w:after="0"/>
              <w:ind w:left="0"/>
              <w:jc w:val="both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101111.00</w:t>
            </w:r>
          </w:p>
        </w:tc>
        <w:tc>
          <w:tcPr>
            <w:tcW w:w="5453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shd w:fill="e7e7fc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before="269" w:after="269"/>
              <w:ind w:left="177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</w:rPr>
              <w:t>Зинец Вадим Юрьевич</w:t>
            </w:r>
          </w:p>
        </w:tc>
      </w:tr>
    </w:tbl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 xml:space="preserve">Победителем торгов по продаже имущества должника посредством публичного предложения признается участник торгов </w:t>
      </w:r>
      <w:r>
        <w:rPr>
          <w:rFonts w:ascii="Times New Roman" w:hAnsi="Times New Roman"/>
          <w:b/>
          <w:i/>
          <w:color w:val="000000"/>
        </w:rPr>
        <w:t>Зинец Вадим Юрьевич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(659302, г Бийск, ул Михаила Кутузова, д. 9/2, кв. 66; ИНН 227401028685), который представил в установленный срок заявку на участие в торгах, содержащую максимальное, по сравнению с другими участниками, предложение о цене имущества должника в размере </w:t>
      </w:r>
      <w:r>
        <w:rPr>
          <w:rFonts w:ascii="Times New Roman" w:hAnsi="Times New Roman"/>
          <w:b/>
          <w:i/>
          <w:color w:val="000000"/>
        </w:rPr>
        <w:t>101 111</w:t>
      </w:r>
      <w:r>
        <w:rPr>
          <w:rFonts w:ascii="Times New Roman" w:hAnsi="Times New Roman"/>
          <w:b w:val="false"/>
          <w:i w:val="false"/>
          <w:color w:val="000000"/>
        </w:rPr>
        <w:t xml:space="preserve"> рублей , которая не ниже начальной цены продажи имущества должника, установленной для определенного периода проведения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Зинец Вадим Юрьевич</w:t>
      </w:r>
      <w:r>
        <w:rPr>
          <w:rFonts w:ascii="Times New Roman" w:hAnsi="Times New Roman"/>
          <w:b w:val="false"/>
          <w:i w:val="false"/>
          <w:color w:val="000000"/>
        </w:rPr>
        <w:t xml:space="preserve"> обязуется в течение 5 дней с даты получения предложения заключить договор купли-продажи имущества, подписать договор купли-продажи имущества, составляющего Лот №5.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Порядок и срок заключения договора купли-продажи: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В течение пяти дней с даты подписания итогового протокола конкурсный управляющий направляет победителю торгов предложение заключить договор уступки права с приложением проекта данного договора в соответствии с представленным победителем торгов предложением о цене имущества. В случае отказа или уклонения победителя торгов от подписания данного договора в течение пяти дней с даты получения указанного предложения конкурсного управляющего внесенный задаток ему не возвращается и конкурсный управляющий вправе предложить заключить договор уступки права участнику торгов, которым предложена наиболее высокая цена по сравнению с ценой, предложенной другими участниками торгов, за исключением победителя торгов.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u w:val="single"/>
        </w:rPr>
        <w:t>Сроки платежей, реквизиты счетов, на которые вносятся платежи:</w:t>
      </w:r>
      <w:r>
        <w:rPr>
          <w:rFonts w:ascii="Times New Roman" w:hAnsi="Times New Roman"/>
          <w:b w:val="false"/>
          <w:i w:val="false"/>
          <w:color w:val="000000"/>
        </w:rPr>
        <w:t xml:space="preserve"> </w:t>
      </w:r>
      <w:r>
        <w:rPr>
          <w:rFonts w:ascii="Times New Roman" w:hAnsi="Times New Roman"/>
          <w:b/>
          <w:i/>
          <w:color w:val="000000"/>
        </w:rPr>
        <w:t>Оплата по договору купли-продажи должна быть осуществлена в течение 30 дней со дня его подписания по следующим реквизитам: Получатель: ООО «Магистраль» ИНН/КПП 4205272669/420501001, Счет № 40702810226000008005, в КЕМЕРОВСКОМ ОТДЕЛЕНИИ N8615 ПАО СБЕРБАНК БИК банка : 043207612, к/с 30101810200000000612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Организатор торгов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/>
          <w:i/>
          <w:color w:val="000000"/>
        </w:rPr>
        <w:t>Иваницкий Василий Олегович</w:t>
      </w:r>
    </w:p>
    <w:p>
      <w:pPr>
        <w:spacing w:before="269" w:after="269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</w:rPr>
        <w:t>_______________ Иваницкий Василий Олегович</w:t>
      </w:r>
    </w:p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abstractNum w:abstractNumId="1">
    <w:multiLevelType w:val="multilevel"/>
    <w:lvl w:ilvl="0">
      <w:start w:val="1"/>
      <w:numFmt w:val="decimal"/>
      <w:lvlText w:val="%1."/>
      <w:lvlJc w:val="left"/>
      <w:pPr>
        <w:ind w:left="960" w:hanging="36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a="http://schemas.openxmlformats.org/drawingml/2006/main" xmlns:a14="http://schemas.microsoft.com/office/drawing/2010/main" xmlns:m="http://schemas.openxmlformats.org/officeDocument/2006/math" xmlns:wp="http://schemas.openxmlformats.org/drawingml/2006/wordprocessingDrawing" xmlns:wp14="http://schemas.microsoft.com/office/word/2010/wordprocessingDrawing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